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CE0538">
              <w:rPr>
                <w:sz w:val="28"/>
                <w:szCs w:val="28"/>
              </w:rPr>
              <w:t>7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7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76174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  <w:tc>
          <w:tcPr>
            <w:tcW w:w="1276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43117" w:rsidRPr="004763FD" w:rsidRDefault="0076174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76174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76174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спортивно-массовых и молодежных мероприятий на </w:t>
            </w:r>
            <w:r w:rsidR="00E92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% ежегодно</w:t>
            </w:r>
          </w:p>
          <w:p w:rsidR="00643117" w:rsidRPr="00643117" w:rsidRDefault="00643117" w:rsidP="00E9266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E926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 xml:space="preserve">рабочих мест  (+ </w:t>
            </w:r>
            <w:r w:rsidR="00E92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бригадир</w:t>
            </w:r>
            <w:r w:rsidR="00E926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</w:t>
      </w:r>
      <w:r w:rsidR="00471226">
        <w:rPr>
          <w:sz w:val="28"/>
          <w:szCs w:val="28"/>
        </w:rPr>
        <w:t>2015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Pr="004564A2">
        <w:rPr>
          <w:sz w:val="28"/>
          <w:szCs w:val="28"/>
        </w:rPr>
        <w:t xml:space="preserve"> и районных мероприятиях и соревнованиях. </w:t>
      </w:r>
      <w:proofErr w:type="gramStart"/>
      <w:r w:rsidRPr="004564A2">
        <w:rPr>
          <w:sz w:val="28"/>
          <w:szCs w:val="28"/>
        </w:rPr>
        <w:t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2012-14 годы были отремонтированы 2 хоккейные коробки в п. Кобринское и п. Суйда, устроены 2 волейбольные площадки в п. Кобринское и п. Суйда, подсыпана 1 волейбольная площадка в п. Высокоключевой, установлена площадка для занятий силовыми видами спорта в</w:t>
      </w:r>
      <w:proofErr w:type="gramEnd"/>
      <w:r w:rsidRPr="004564A2">
        <w:rPr>
          <w:sz w:val="28"/>
          <w:szCs w:val="28"/>
        </w:rPr>
        <w:t xml:space="preserve"> п. Кобринское, идет работа по разработке проекта ремонта футбольного поля и созданию баскетбольной площадки в п. Кобринское. </w:t>
      </w:r>
      <w:r w:rsidR="00E92662">
        <w:rPr>
          <w:sz w:val="28"/>
          <w:szCs w:val="28"/>
        </w:rPr>
        <w:t xml:space="preserve">В 2016 году произведена подсыпка песком </w:t>
      </w:r>
      <w:r w:rsidR="00E92662" w:rsidRPr="00471226">
        <w:rPr>
          <w:sz w:val="28"/>
          <w:szCs w:val="28"/>
        </w:rPr>
        <w:t>волейбольных площадок, произведены работы по ремонту хоккейной коробки в п. Суйда.</w:t>
      </w:r>
      <w:r w:rsidR="00E92662">
        <w:rPr>
          <w:sz w:val="28"/>
          <w:szCs w:val="28"/>
        </w:rPr>
        <w:t xml:space="preserve">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В 2013-14 годах несовершеннолетние граждане в возрасте от 14 до 18 лет активно участвовали в реализации проекта Комитета по молодежной политике Ленинградской области «Губернаторский молодежный трудовой отряд». </w:t>
      </w:r>
      <w:r w:rsidR="00E92662">
        <w:rPr>
          <w:sz w:val="28"/>
          <w:szCs w:val="28"/>
        </w:rPr>
        <w:t xml:space="preserve">В 2015 году начало работу Всероссийское общественное движение «Волонтерский корпус  70-летия Победы». В 2016 году </w:t>
      </w:r>
      <w:r w:rsidR="00E92662" w:rsidRPr="00E06100">
        <w:rPr>
          <w:sz w:val="28"/>
          <w:szCs w:val="28"/>
        </w:rPr>
        <w:t>волонтерс</w:t>
      </w:r>
      <w:r w:rsidR="00E92662">
        <w:rPr>
          <w:sz w:val="28"/>
          <w:szCs w:val="28"/>
        </w:rPr>
        <w:t xml:space="preserve">кий </w:t>
      </w:r>
      <w:r w:rsidR="00E92662" w:rsidRPr="00E06100">
        <w:rPr>
          <w:sz w:val="28"/>
          <w:szCs w:val="28"/>
        </w:rPr>
        <w:t>корпус «Волонтеры Победы»</w:t>
      </w:r>
      <w:r w:rsidR="00E92662">
        <w:rPr>
          <w:sz w:val="28"/>
          <w:szCs w:val="28"/>
        </w:rPr>
        <w:t xml:space="preserve"> продолжил свою </w:t>
      </w:r>
      <w:proofErr w:type="gramStart"/>
      <w:r w:rsidR="00E92662">
        <w:rPr>
          <w:sz w:val="28"/>
          <w:szCs w:val="28"/>
        </w:rPr>
        <w:t>деятельность</w:t>
      </w:r>
      <w:proofErr w:type="gramEnd"/>
      <w:r w:rsidR="00E92662">
        <w:rPr>
          <w:sz w:val="28"/>
          <w:szCs w:val="28"/>
        </w:rPr>
        <w:t xml:space="preserve"> и наша молодежь принимает активное участие в нем.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 xml:space="preserve"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</w:t>
      </w:r>
      <w:r w:rsidR="00E92662">
        <w:rPr>
          <w:sz w:val="28"/>
          <w:szCs w:val="28"/>
        </w:rPr>
        <w:t>Кобринского сельского поселения</w:t>
      </w:r>
      <w:r w:rsidRPr="004564A2">
        <w:rPr>
          <w:sz w:val="28"/>
          <w:szCs w:val="28"/>
        </w:rPr>
        <w:t xml:space="preserve">. 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lastRenderedPageBreak/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E92662">
        <w:rPr>
          <w:rFonts w:eastAsiaTheme="minorHAnsi"/>
          <w:sz w:val="28"/>
          <w:szCs w:val="28"/>
          <w:lang w:eastAsia="en-US"/>
        </w:rPr>
        <w:t>7</w:t>
      </w:r>
      <w:r w:rsidR="00A128BC">
        <w:rPr>
          <w:rFonts w:eastAsiaTheme="minorHAnsi"/>
          <w:sz w:val="28"/>
          <w:szCs w:val="28"/>
          <w:lang w:eastAsia="en-US"/>
        </w:rPr>
        <w:t xml:space="preserve">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Контроль за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993ABC">
        <w:rPr>
          <w:sz w:val="28"/>
          <w:szCs w:val="28"/>
        </w:rPr>
        <w:t>426,8</w:t>
      </w:r>
      <w:r w:rsidR="004564A2" w:rsidRPr="004564A2">
        <w:rPr>
          <w:sz w:val="28"/>
          <w:szCs w:val="28"/>
        </w:rPr>
        <w:t xml:space="preserve">0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Pr="004564A2" w:rsidRDefault="00993ABC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2017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 xml:space="preserve">  г. – </w:t>
      </w:r>
      <w:r>
        <w:rPr>
          <w:sz w:val="28"/>
          <w:szCs w:val="28"/>
        </w:rPr>
        <w:t>426,8</w:t>
      </w:r>
      <w:r w:rsidR="004564A2" w:rsidRPr="004564A2">
        <w:rPr>
          <w:sz w:val="28"/>
          <w:szCs w:val="28"/>
        </w:rPr>
        <w:t xml:space="preserve"> 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Организация </w:t>
      </w:r>
      <w:r w:rsidR="00C35DDC">
        <w:rPr>
          <w:sz w:val="28"/>
          <w:szCs w:val="28"/>
        </w:rPr>
        <w:t>20</w:t>
      </w:r>
      <w:r w:rsidRPr="004564A2">
        <w:rPr>
          <w:sz w:val="28"/>
          <w:szCs w:val="28"/>
        </w:rPr>
        <w:t xml:space="preserve"> временных рабочих мест  (+ </w:t>
      </w:r>
      <w:r w:rsidR="00C35DDC">
        <w:rPr>
          <w:sz w:val="28"/>
          <w:szCs w:val="28"/>
        </w:rPr>
        <w:t>2</w:t>
      </w:r>
      <w:r w:rsidRPr="004564A2">
        <w:rPr>
          <w:sz w:val="28"/>
          <w:szCs w:val="28"/>
        </w:rPr>
        <w:t xml:space="preserve"> бригадир</w:t>
      </w:r>
      <w:r w:rsidR="00C35DDC">
        <w:rPr>
          <w:sz w:val="28"/>
          <w:szCs w:val="28"/>
        </w:rPr>
        <w:t>а</w:t>
      </w:r>
      <w:r w:rsidRPr="004564A2">
        <w:rPr>
          <w:sz w:val="28"/>
          <w:szCs w:val="28"/>
        </w:rPr>
        <w:t>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666"/>
        <w:gridCol w:w="1559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r w:rsidRPr="007F6D24">
              <w:t>п</w:t>
            </w:r>
            <w:proofErr w:type="spell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Базовое значение показателя (на начало реализации  программы (подпрограммы)</w:t>
            </w:r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6E40B8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666" w:type="dxa"/>
          </w:tcPr>
          <w:p w:rsidR="00DF0977" w:rsidRPr="004763FD" w:rsidRDefault="00DF0977" w:rsidP="00C35DDC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559" w:type="dxa"/>
          </w:tcPr>
          <w:p w:rsidR="00DF0977" w:rsidRPr="004763FD" w:rsidRDefault="00DF0977" w:rsidP="00C35DDC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>
              <w:t>7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>
              <w:t>8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>
              <w:t>9</w:t>
            </w:r>
            <w:r w:rsidRPr="007F6D24">
              <w:t xml:space="preserve"> год</w:t>
            </w:r>
          </w:p>
        </w:tc>
      </w:tr>
      <w:tr w:rsidR="007F6D24" w:rsidRPr="007F6D24" w:rsidTr="006E40B8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666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6E40B8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666" w:type="dxa"/>
            <w:vMerge w:val="restart"/>
          </w:tcPr>
          <w:p w:rsidR="007F6D24" w:rsidRPr="007F6D24" w:rsidRDefault="00DF0977" w:rsidP="006E4E7D">
            <w:pPr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6E40B8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666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6E40B8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666" w:type="dxa"/>
          </w:tcPr>
          <w:p w:rsidR="007F6D24" w:rsidRPr="00DF0977" w:rsidRDefault="00DA79D3" w:rsidP="006E4E7D">
            <w:pPr>
              <w:jc w:val="center"/>
            </w:pPr>
            <w:r>
              <w:t>263,9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F0977" w:rsidP="006E4E7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F6D24" w:rsidRPr="007F6D24" w:rsidRDefault="00DF0977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7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trHeight w:val="1358"/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1B2129" w:rsidRPr="00E92AA0" w:rsidRDefault="00DA79D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263,9</w:t>
            </w:r>
          </w:p>
        </w:tc>
        <w:tc>
          <w:tcPr>
            <w:tcW w:w="1276" w:type="dxa"/>
          </w:tcPr>
          <w:p w:rsidR="001B2129" w:rsidRPr="00E92AA0" w:rsidRDefault="00DA79D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263,9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DA79D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B2129" w:rsidRPr="00E92AA0" w:rsidRDefault="00DA79D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6E4E7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C91D83">
              <w:rPr>
                <w:sz w:val="20"/>
                <w:szCs w:val="20"/>
              </w:rPr>
              <w:t>,0</w:t>
            </w:r>
          </w:p>
        </w:tc>
        <w:tc>
          <w:tcPr>
            <w:tcW w:w="1347" w:type="dxa"/>
          </w:tcPr>
          <w:p w:rsidR="001B2129" w:rsidRPr="00E92AA0" w:rsidRDefault="00DA79D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276" w:type="dxa"/>
          </w:tcPr>
          <w:p w:rsidR="001B2129" w:rsidRPr="00E92AA0" w:rsidRDefault="00DA79D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DA79D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B2129" w:rsidRPr="00E92AA0" w:rsidRDefault="00DA79D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75A81">
        <w:trPr>
          <w:jc w:val="center"/>
        </w:trPr>
        <w:tc>
          <w:tcPr>
            <w:tcW w:w="58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75A81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C75A81" w:rsidRPr="00E92AA0" w:rsidRDefault="00DA79D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  <w:tc>
          <w:tcPr>
            <w:tcW w:w="1276" w:type="dxa"/>
          </w:tcPr>
          <w:p w:rsidR="00C75A81" w:rsidRPr="00E92AA0" w:rsidRDefault="00DA79D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7FDE"/>
    <w:rsid w:val="0017645B"/>
    <w:rsid w:val="001A2DD6"/>
    <w:rsid w:val="001A57FC"/>
    <w:rsid w:val="001B2129"/>
    <w:rsid w:val="002C2C00"/>
    <w:rsid w:val="002D255C"/>
    <w:rsid w:val="00395E75"/>
    <w:rsid w:val="003B33BB"/>
    <w:rsid w:val="004005FA"/>
    <w:rsid w:val="004564A2"/>
    <w:rsid w:val="00471226"/>
    <w:rsid w:val="00497BE5"/>
    <w:rsid w:val="004F4108"/>
    <w:rsid w:val="005E5628"/>
    <w:rsid w:val="00635EB8"/>
    <w:rsid w:val="00643117"/>
    <w:rsid w:val="006C103E"/>
    <w:rsid w:val="006E40B8"/>
    <w:rsid w:val="006E4E7D"/>
    <w:rsid w:val="00725839"/>
    <w:rsid w:val="00761747"/>
    <w:rsid w:val="007F6D24"/>
    <w:rsid w:val="00830AFD"/>
    <w:rsid w:val="008901C4"/>
    <w:rsid w:val="00971DFA"/>
    <w:rsid w:val="00993ABC"/>
    <w:rsid w:val="009D5F2E"/>
    <w:rsid w:val="00A107F5"/>
    <w:rsid w:val="00A128BC"/>
    <w:rsid w:val="00A13C9F"/>
    <w:rsid w:val="00BC0EF1"/>
    <w:rsid w:val="00BD0ADE"/>
    <w:rsid w:val="00BE1DA0"/>
    <w:rsid w:val="00BF5453"/>
    <w:rsid w:val="00C16741"/>
    <w:rsid w:val="00C3318E"/>
    <w:rsid w:val="00C35DDC"/>
    <w:rsid w:val="00C67AEB"/>
    <w:rsid w:val="00C75A81"/>
    <w:rsid w:val="00C91D83"/>
    <w:rsid w:val="00CE02C3"/>
    <w:rsid w:val="00CE0538"/>
    <w:rsid w:val="00D77675"/>
    <w:rsid w:val="00DA79D3"/>
    <w:rsid w:val="00DF0977"/>
    <w:rsid w:val="00E92662"/>
    <w:rsid w:val="00E92AA0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7</cp:revision>
  <cp:lastPrinted>2017-03-09T13:36:00Z</cp:lastPrinted>
  <dcterms:created xsi:type="dcterms:W3CDTF">2016-10-11T08:33:00Z</dcterms:created>
  <dcterms:modified xsi:type="dcterms:W3CDTF">2017-03-09T13:37:00Z</dcterms:modified>
</cp:coreProperties>
</file>