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4" w:rsidRDefault="001F4E44" w:rsidP="00300440">
      <w:pPr>
        <w:pStyle w:val="a4"/>
        <w:jc w:val="center"/>
      </w:pPr>
      <w:r>
        <w:t>АДМИНИСТРАЦИЯ МУНИЦИПАЛЬНОГО ОБРАЗОВАНИЯ</w:t>
      </w:r>
    </w:p>
    <w:p w:rsidR="001F4E44" w:rsidRDefault="001F4E44" w:rsidP="00300440">
      <w:pPr>
        <w:pStyle w:val="a4"/>
        <w:jc w:val="center"/>
      </w:pPr>
      <w:r>
        <w:t>КОБРИНСКОГО СЕЛЬСКОГО ПОСЕЛЕНИЯ</w:t>
      </w:r>
    </w:p>
    <w:p w:rsidR="001F4E44" w:rsidRDefault="001F4E44" w:rsidP="00300440">
      <w:pPr>
        <w:pStyle w:val="a4"/>
        <w:jc w:val="center"/>
      </w:pPr>
      <w:r>
        <w:t>ГАТЧИНСКОГО МУНИЦИПАЛЬНОГО РАЙОНА</w:t>
      </w:r>
    </w:p>
    <w:p w:rsidR="00A44BCA" w:rsidRDefault="001F4E44" w:rsidP="00300440">
      <w:pPr>
        <w:pStyle w:val="a4"/>
        <w:jc w:val="center"/>
      </w:pPr>
      <w:r>
        <w:t>ЛЕНИНГРАДСКОЙ ОБЛАСТИ</w:t>
      </w:r>
    </w:p>
    <w:p w:rsidR="001F4E44" w:rsidRDefault="001F4E44" w:rsidP="00F905D7">
      <w:pPr>
        <w:pStyle w:val="a4"/>
      </w:pPr>
    </w:p>
    <w:p w:rsidR="001F4E44" w:rsidRDefault="001F4E44" w:rsidP="00F905D7">
      <w:pPr>
        <w:pStyle w:val="a4"/>
      </w:pPr>
    </w:p>
    <w:p w:rsidR="00F905D7" w:rsidRDefault="00F905D7" w:rsidP="000A688E">
      <w:pPr>
        <w:jc w:val="center"/>
      </w:pPr>
      <w:r>
        <w:t>Р А С П О Р Я Ж Е Н И Е</w:t>
      </w:r>
    </w:p>
    <w:p w:rsidR="00F905D7" w:rsidRDefault="00F905D7" w:rsidP="001F4E44"/>
    <w:p w:rsidR="00F905D7" w:rsidRDefault="000A3716" w:rsidP="00A553DE">
      <w:r>
        <w:t>о</w:t>
      </w:r>
      <w:r w:rsidR="00F905D7">
        <w:t xml:space="preserve">т </w:t>
      </w:r>
      <w:r w:rsidR="0062675D">
        <w:t>30</w:t>
      </w:r>
      <w:r w:rsidR="00265C41">
        <w:t xml:space="preserve"> </w:t>
      </w:r>
      <w:r w:rsidR="003E0675">
        <w:t>декабря</w:t>
      </w:r>
      <w:r w:rsidR="00300BB8">
        <w:t>20</w:t>
      </w:r>
      <w:r w:rsidR="00DB60F1">
        <w:t>2</w:t>
      </w:r>
      <w:r w:rsidR="003E0675">
        <w:t>0</w:t>
      </w:r>
      <w:r w:rsidR="0093122E">
        <w:t xml:space="preserve"> года</w:t>
      </w:r>
      <w:r w:rsidR="0093122E">
        <w:tab/>
      </w:r>
      <w:r w:rsidR="0093122E">
        <w:tab/>
      </w:r>
      <w:r w:rsidR="0093122E">
        <w:tab/>
      </w:r>
      <w:r w:rsidR="0093122E">
        <w:tab/>
      </w:r>
      <w:r w:rsidR="0093122E">
        <w:tab/>
      </w:r>
      <w:r w:rsidR="0093122E">
        <w:tab/>
      </w:r>
      <w:r w:rsidR="0093122E">
        <w:tab/>
      </w:r>
      <w:r w:rsidR="00A553DE">
        <w:tab/>
      </w:r>
      <w:r w:rsidR="004B13A1">
        <w:tab/>
      </w:r>
      <w:r w:rsidR="0093122E">
        <w:t>№</w:t>
      </w:r>
      <w:r w:rsidR="00265C41">
        <w:t xml:space="preserve"> </w:t>
      </w:r>
      <w:r w:rsidR="0062675D">
        <w:t>32</w:t>
      </w:r>
      <w:r w:rsidR="006C6308">
        <w:t xml:space="preserve"> </w:t>
      </w:r>
      <w:r w:rsidR="00E5498B">
        <w:tab/>
      </w:r>
    </w:p>
    <w:p w:rsidR="003E0675" w:rsidRDefault="00D17A62" w:rsidP="00DB60F1">
      <w:pPr>
        <w:pStyle w:val="a4"/>
      </w:pPr>
      <w:r>
        <w:t>О</w:t>
      </w:r>
      <w:r w:rsidR="00DB60F1">
        <w:t>б утверждении</w:t>
      </w:r>
      <w:r w:rsidR="003E0675">
        <w:t>отчета о результатах оценки</w:t>
      </w:r>
    </w:p>
    <w:p w:rsidR="003E0675" w:rsidRDefault="003E0675" w:rsidP="00DB60F1">
      <w:pPr>
        <w:pStyle w:val="a4"/>
      </w:pPr>
      <w:r>
        <w:t xml:space="preserve">эффективности предоставленных </w:t>
      </w:r>
      <w:r w:rsidR="00DB60F1">
        <w:t xml:space="preserve">  налоговых </w:t>
      </w:r>
    </w:p>
    <w:p w:rsidR="00DB60F1" w:rsidRDefault="003E0675" w:rsidP="00DB60F1">
      <w:pPr>
        <w:pStyle w:val="a4"/>
      </w:pPr>
      <w:r>
        <w:t>р</w:t>
      </w:r>
      <w:r w:rsidR="00DB60F1">
        <w:t>асходовКобринского сельского поселения</w:t>
      </w:r>
    </w:p>
    <w:p w:rsidR="003E0675" w:rsidRDefault="006C6308" w:rsidP="00DB60F1">
      <w:pPr>
        <w:pStyle w:val="a4"/>
      </w:pPr>
      <w:r>
        <w:t xml:space="preserve"> за 2020</w:t>
      </w:r>
      <w:r w:rsidR="003E0675">
        <w:t xml:space="preserve"> год</w:t>
      </w:r>
    </w:p>
    <w:p w:rsidR="003E0675" w:rsidRDefault="003E0675" w:rsidP="00DB60F1">
      <w:pPr>
        <w:pStyle w:val="a4"/>
      </w:pPr>
    </w:p>
    <w:p w:rsidR="003E0675" w:rsidRDefault="003E0675" w:rsidP="00BD621C">
      <w:pPr>
        <w:spacing w:after="0"/>
        <w:ind w:firstLine="567"/>
      </w:pPr>
    </w:p>
    <w:p w:rsidR="00A553DE" w:rsidRDefault="00A806F0" w:rsidP="00BD621C">
      <w:pPr>
        <w:spacing w:after="0"/>
        <w:ind w:firstLine="567"/>
      </w:pPr>
      <w:r>
        <w:t xml:space="preserve">В </w:t>
      </w:r>
      <w:r w:rsidR="003E0675">
        <w:t>целях результативности реализации налоговой политики в области местных налогов и налоговых преимуществ, полученных налогоплательщиками не тер</w:t>
      </w:r>
      <w:r w:rsidR="007B1CD3">
        <w:t>р</w:t>
      </w:r>
      <w:r w:rsidR="003E0675">
        <w:t xml:space="preserve">итории Кобринского сельского поселения, на основании  </w:t>
      </w:r>
      <w:r w:rsidR="003E0675" w:rsidRPr="003E0675">
        <w:t>Решение Совета депутатов Кобринского сельского поселения от 26.11.2010 г. № 44 «Об установлении земельного налога на территории Кобринского сельского поселения»</w:t>
      </w:r>
      <w:r w:rsidR="003E0675">
        <w:t xml:space="preserve">, в соответствии </w:t>
      </w:r>
      <w:r w:rsidR="00A553DE">
        <w:t xml:space="preserve">с Постановлением администрации Кобринского сельского поселения от </w:t>
      </w:r>
      <w:r w:rsidR="00DB60F1">
        <w:t>23</w:t>
      </w:r>
      <w:r w:rsidR="00A553DE">
        <w:t>.12.201</w:t>
      </w:r>
      <w:r w:rsidR="00DB60F1">
        <w:t>9</w:t>
      </w:r>
      <w:r w:rsidR="00A553DE">
        <w:t xml:space="preserve"> года № </w:t>
      </w:r>
      <w:r w:rsidR="00DB60F1">
        <w:t>292</w:t>
      </w:r>
      <w:r w:rsidR="00A553DE">
        <w:t xml:space="preserve"> «Об утверждении </w:t>
      </w:r>
      <w:r w:rsidR="00DB60F1">
        <w:t>Порядка формирования перечня налоговых расходов Кобринского сельского поселения и осуществлении оценки налоговых расходов»</w:t>
      </w:r>
      <w:r w:rsidR="00A553DE">
        <w:t>:</w:t>
      </w:r>
    </w:p>
    <w:p w:rsidR="00DB60F1" w:rsidRDefault="00DB60F1" w:rsidP="00ED7A8F">
      <w:pPr>
        <w:tabs>
          <w:tab w:val="left" w:pos="993"/>
        </w:tabs>
        <w:spacing w:after="0"/>
        <w:ind w:firstLine="709"/>
      </w:pPr>
    </w:p>
    <w:p w:rsidR="00A553DE" w:rsidRDefault="00ED7A8F" w:rsidP="00ED7A8F">
      <w:pPr>
        <w:tabs>
          <w:tab w:val="left" w:pos="993"/>
        </w:tabs>
        <w:spacing w:after="0"/>
        <w:ind w:firstLine="709"/>
      </w:pPr>
      <w:r>
        <w:t xml:space="preserve">1. </w:t>
      </w:r>
      <w:r w:rsidR="00DB60F1">
        <w:t xml:space="preserve">Утвердить </w:t>
      </w:r>
      <w:r w:rsidR="003E0675">
        <w:t>перечень о результатах оценки эффективности предоставленных налоговых льгот з</w:t>
      </w:r>
      <w:r w:rsidR="00265C41">
        <w:t>а 2020</w:t>
      </w:r>
      <w:r w:rsidR="003E0675">
        <w:t xml:space="preserve"> год Кобринского сельского поселения</w:t>
      </w:r>
      <w:r w:rsidR="00DB60F1">
        <w:t xml:space="preserve"> налоговых расходов Кобринского сельского поселения </w:t>
      </w:r>
      <w:proofErr w:type="gramStart"/>
      <w:r w:rsidR="00DB60F1">
        <w:t>согласно Приложения</w:t>
      </w:r>
      <w:proofErr w:type="gramEnd"/>
      <w:r w:rsidR="00A553DE">
        <w:t>.</w:t>
      </w:r>
    </w:p>
    <w:p w:rsidR="00300440" w:rsidRDefault="00300440" w:rsidP="000A3716">
      <w:pPr>
        <w:tabs>
          <w:tab w:val="left" w:pos="993"/>
        </w:tabs>
      </w:pPr>
    </w:p>
    <w:p w:rsidR="00B255E5" w:rsidRDefault="00B255E5" w:rsidP="00B255E5"/>
    <w:p w:rsidR="000A3716" w:rsidRDefault="000A3716" w:rsidP="00B255E5"/>
    <w:p w:rsidR="000A3716" w:rsidRDefault="000A3716" w:rsidP="00B255E5"/>
    <w:p w:rsidR="000A3716" w:rsidRDefault="000A3716" w:rsidP="00B255E5"/>
    <w:p w:rsidR="000A3716" w:rsidRDefault="000A3716" w:rsidP="00B255E5"/>
    <w:p w:rsidR="000A3716" w:rsidRDefault="000A3716" w:rsidP="00B255E5"/>
    <w:p w:rsidR="00A32371" w:rsidRDefault="00DB60F1" w:rsidP="00C2304F">
      <w:pPr>
        <w:spacing w:after="0"/>
      </w:pPr>
      <w:r>
        <w:t>Г</w:t>
      </w:r>
      <w:r w:rsidR="00A0746B">
        <w:t>лав</w:t>
      </w:r>
      <w:r>
        <w:t>а</w:t>
      </w:r>
      <w:r w:rsidR="00A32371">
        <w:t xml:space="preserve"> а</w:t>
      </w:r>
      <w:r w:rsidR="00C2304F">
        <w:t xml:space="preserve">дминистрации </w:t>
      </w:r>
    </w:p>
    <w:p w:rsidR="00300440" w:rsidRDefault="00311FA5" w:rsidP="00C2304F">
      <w:pPr>
        <w:spacing w:after="0"/>
      </w:pPr>
      <w:r>
        <w:t>Кобринского сельского поселения</w:t>
      </w:r>
      <w:r>
        <w:tab/>
      </w:r>
      <w:r w:rsidR="00C2304F">
        <w:tab/>
      </w:r>
      <w:r w:rsidR="00C2304F">
        <w:tab/>
      </w:r>
      <w:r w:rsidR="00C2304F">
        <w:tab/>
      </w:r>
      <w:r w:rsidR="00A32371">
        <w:tab/>
      </w:r>
      <w:r w:rsidR="00A32371">
        <w:tab/>
      </w:r>
      <w:r w:rsidR="00DB60F1">
        <w:t>В. В. Федорченко</w:t>
      </w:r>
    </w:p>
    <w:p w:rsidR="00300440" w:rsidRDefault="00300440" w:rsidP="00704397"/>
    <w:p w:rsidR="00ED7A8F" w:rsidRDefault="00ED7A8F" w:rsidP="00704397"/>
    <w:p w:rsidR="00ED7A8F" w:rsidRDefault="00ED7A8F" w:rsidP="00704397"/>
    <w:p w:rsidR="00ED7A8F" w:rsidRDefault="00ED7A8F" w:rsidP="00704397"/>
    <w:p w:rsidR="00145B45" w:rsidRPr="00ED7A8F" w:rsidRDefault="00145B45" w:rsidP="00145B45">
      <w:pPr>
        <w:spacing w:after="0"/>
        <w:contextualSpacing/>
        <w:rPr>
          <w:szCs w:val="20"/>
        </w:rPr>
      </w:pPr>
    </w:p>
    <w:p w:rsidR="00711E18" w:rsidRDefault="00711E18" w:rsidP="002674E2">
      <w:pPr>
        <w:spacing w:after="0"/>
        <w:contextualSpacing/>
        <w:rPr>
          <w:szCs w:val="20"/>
        </w:rPr>
      </w:pPr>
    </w:p>
    <w:p w:rsidR="000A3716" w:rsidRDefault="000A3716" w:rsidP="000A371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A3716" w:rsidRDefault="000A3716" w:rsidP="000A371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распоряжению администрации </w:t>
      </w:r>
    </w:p>
    <w:p w:rsidR="000A3716" w:rsidRDefault="000A3716" w:rsidP="000A371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Кобринского сельского поселения</w:t>
      </w:r>
    </w:p>
    <w:p w:rsidR="000A3716" w:rsidRDefault="000A3716" w:rsidP="000A3716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75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3E0675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3E0675">
        <w:rPr>
          <w:sz w:val="24"/>
          <w:szCs w:val="24"/>
        </w:rPr>
        <w:t>0</w:t>
      </w:r>
      <w:r>
        <w:rPr>
          <w:sz w:val="24"/>
          <w:szCs w:val="24"/>
        </w:rPr>
        <w:t xml:space="preserve"> № </w:t>
      </w:r>
      <w:r w:rsidR="0062675D">
        <w:rPr>
          <w:sz w:val="24"/>
          <w:szCs w:val="24"/>
        </w:rPr>
        <w:t>32</w:t>
      </w:r>
    </w:p>
    <w:p w:rsidR="000A3716" w:rsidRDefault="000A3716" w:rsidP="000A3716">
      <w:pPr>
        <w:pStyle w:val="ConsPlusNormal"/>
        <w:jc w:val="center"/>
        <w:rPr>
          <w:sz w:val="24"/>
          <w:szCs w:val="28"/>
        </w:rPr>
      </w:pPr>
      <w:bookmarkStart w:id="0" w:name="P151"/>
      <w:bookmarkEnd w:id="0"/>
    </w:p>
    <w:p w:rsidR="003E0675" w:rsidRPr="003E0675" w:rsidRDefault="003E0675" w:rsidP="003E0675">
      <w:pPr>
        <w:spacing w:after="0" w:line="280" w:lineRule="exact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E0675">
        <w:rPr>
          <w:rFonts w:eastAsia="Times New Roman"/>
          <w:b/>
          <w:bCs/>
          <w:sz w:val="28"/>
          <w:szCs w:val="28"/>
          <w:lang w:eastAsia="ru-RU"/>
        </w:rPr>
        <w:t>Отчет</w:t>
      </w:r>
    </w:p>
    <w:p w:rsidR="003E0675" w:rsidRPr="003E0675" w:rsidRDefault="003E0675" w:rsidP="00035BA8">
      <w:pPr>
        <w:spacing w:after="0"/>
        <w:ind w:left="538" w:right="505"/>
        <w:jc w:val="center"/>
        <w:rPr>
          <w:rFonts w:eastAsia="Times New Roman"/>
          <w:b/>
          <w:i/>
          <w:szCs w:val="28"/>
          <w:lang w:eastAsia="ru-RU"/>
        </w:rPr>
      </w:pPr>
      <w:r w:rsidRPr="003E0675">
        <w:rPr>
          <w:rFonts w:eastAsia="Times New Roman"/>
          <w:b/>
          <w:i/>
          <w:szCs w:val="28"/>
          <w:lang w:eastAsia="ru-RU"/>
        </w:rPr>
        <w:t>oрезультатахоценкиэффективностипредоставленныхналоговыхльгот</w:t>
      </w:r>
      <w:r w:rsidR="00035BA8">
        <w:rPr>
          <w:rFonts w:eastAsia="Times New Roman"/>
          <w:b/>
          <w:i/>
          <w:szCs w:val="28"/>
          <w:lang w:eastAsia="ru-RU"/>
        </w:rPr>
        <w:t>Кобринского сельского поселения</w:t>
      </w:r>
      <w:r w:rsidRPr="003E0675">
        <w:rPr>
          <w:rFonts w:eastAsia="Times New Roman"/>
          <w:b/>
          <w:i/>
          <w:szCs w:val="28"/>
          <w:lang w:eastAsia="ru-RU"/>
        </w:rPr>
        <w:t>,</w:t>
      </w:r>
    </w:p>
    <w:p w:rsidR="003E0675" w:rsidRPr="003E0675" w:rsidRDefault="003E0675" w:rsidP="003E0675">
      <w:pPr>
        <w:spacing w:after="0"/>
        <w:ind w:left="538" w:right="505"/>
        <w:jc w:val="center"/>
        <w:rPr>
          <w:rFonts w:eastAsia="Times New Roman"/>
          <w:b/>
          <w:i/>
          <w:szCs w:val="28"/>
          <w:lang w:eastAsia="ru-RU"/>
        </w:rPr>
      </w:pPr>
      <w:r w:rsidRPr="003E0675">
        <w:rPr>
          <w:rFonts w:eastAsia="Times New Roman"/>
          <w:b/>
          <w:i/>
          <w:szCs w:val="28"/>
          <w:lang w:eastAsia="ru-RU"/>
        </w:rPr>
        <w:t>за20</w:t>
      </w:r>
      <w:r w:rsidR="00265C41">
        <w:rPr>
          <w:rFonts w:eastAsia="Times New Roman"/>
          <w:b/>
          <w:i/>
          <w:szCs w:val="28"/>
          <w:lang w:eastAsia="ru-RU"/>
        </w:rPr>
        <w:t xml:space="preserve">20 </w:t>
      </w:r>
      <w:r w:rsidRPr="003E0675">
        <w:rPr>
          <w:rFonts w:eastAsia="Times New Roman"/>
          <w:b/>
          <w:i/>
          <w:szCs w:val="28"/>
          <w:lang w:eastAsia="ru-RU"/>
        </w:rPr>
        <w:t>год</w:t>
      </w:r>
    </w:p>
    <w:p w:rsidR="003E0675" w:rsidRPr="003E0675" w:rsidRDefault="003E0675" w:rsidP="003E0675">
      <w:pPr>
        <w:spacing w:after="0"/>
        <w:ind w:left="538" w:right="505"/>
        <w:jc w:val="center"/>
        <w:rPr>
          <w:rFonts w:eastAsia="Times New Roman"/>
          <w:b/>
          <w:i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"/>
        <w:gridCol w:w="751"/>
        <w:gridCol w:w="1081"/>
        <w:gridCol w:w="706"/>
        <w:gridCol w:w="1832"/>
        <w:gridCol w:w="565"/>
        <w:gridCol w:w="1131"/>
        <w:gridCol w:w="886"/>
        <w:gridCol w:w="538"/>
        <w:gridCol w:w="1801"/>
      </w:tblGrid>
      <w:tr w:rsidR="003E0675" w:rsidRPr="003E0675" w:rsidTr="00265C41">
        <w:trPr>
          <w:trHeight w:val="2400"/>
        </w:trPr>
        <w:tc>
          <w:tcPr>
            <w:tcW w:w="146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2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color w:val="000000"/>
                <w:spacing w:val="-1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Наименование</w:t>
            </w:r>
          </w:p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налога</w:t>
            </w:r>
          </w:p>
        </w:tc>
        <w:tc>
          <w:tcPr>
            <w:tcW w:w="564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69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957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w w:val="95"/>
                <w:sz w:val="16"/>
                <w:szCs w:val="16"/>
                <w:lang w:eastAsia="ru-RU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295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591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Базовый объем налогов, сборов, задекларированный для уплаты в бюджет поселения плательщиками налогов, сборов по видам налога, сбора, (тыс. рублей)</w:t>
            </w:r>
          </w:p>
        </w:tc>
        <w:tc>
          <w:tcPr>
            <w:tcW w:w="463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281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Выпадающие доходы от применения льгот  (тыс. рублей)</w:t>
            </w:r>
          </w:p>
        </w:tc>
        <w:tc>
          <w:tcPr>
            <w:tcW w:w="941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 xml:space="preserve">Результаты оценки эффективности налоговых льгот </w:t>
            </w:r>
          </w:p>
        </w:tc>
      </w:tr>
      <w:tr w:rsidR="003E0675" w:rsidRPr="003E0675" w:rsidTr="00265C41">
        <w:trPr>
          <w:trHeight w:val="188"/>
        </w:trPr>
        <w:tc>
          <w:tcPr>
            <w:tcW w:w="146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color w:val="000000"/>
                <w:spacing w:val="-1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color w:val="000000"/>
                <w:spacing w:val="-1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color w:val="000000"/>
                <w:w w:val="95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w w:val="9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color w:val="000000"/>
                <w:spacing w:val="-1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1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3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1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E0675" w:rsidRPr="003E0675" w:rsidTr="00265C41">
        <w:trPr>
          <w:trHeight w:val="841"/>
        </w:trPr>
        <w:tc>
          <w:tcPr>
            <w:tcW w:w="146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4" w:type="pct"/>
            <w:shd w:val="clear" w:color="auto" w:fill="auto"/>
            <w:hideMark/>
          </w:tcPr>
          <w:p w:rsidR="003E0675" w:rsidRPr="003E0675" w:rsidRDefault="00035BA8" w:rsidP="00035BA8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35BA8">
              <w:rPr>
                <w:sz w:val="16"/>
                <w:szCs w:val="16"/>
              </w:rPr>
              <w:t>Решение Совета депутатов Кобринского сельского поселения от 26.11.2010 г. № 44 «Об установлении земельного налога на территории Кобринского сельского поселения»</w:t>
            </w:r>
          </w:p>
        </w:tc>
        <w:tc>
          <w:tcPr>
            <w:tcW w:w="369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 xml:space="preserve">Освобождение от налога </w:t>
            </w:r>
          </w:p>
        </w:tc>
        <w:tc>
          <w:tcPr>
            <w:tcW w:w="957" w:type="pct"/>
            <w:shd w:val="clear" w:color="auto" w:fill="auto"/>
          </w:tcPr>
          <w:p w:rsidR="003E0675" w:rsidRPr="003E0675" w:rsidRDefault="00035BA8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35BA8">
              <w:rPr>
                <w:sz w:val="16"/>
                <w:szCs w:val="16"/>
              </w:rPr>
              <w:t>органом местного самоуправления, учреждения, финансируемые из бюджета Кобринского сельского поселения</w:t>
            </w:r>
          </w:p>
        </w:tc>
        <w:tc>
          <w:tcPr>
            <w:tcW w:w="295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pct"/>
            <w:shd w:val="clear" w:color="auto" w:fill="auto"/>
            <w:hideMark/>
          </w:tcPr>
          <w:p w:rsidR="003E0675" w:rsidRPr="003E0675" w:rsidRDefault="00A36B14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3 655</w:t>
            </w:r>
          </w:p>
        </w:tc>
        <w:tc>
          <w:tcPr>
            <w:tcW w:w="463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1" w:type="pct"/>
            <w:shd w:val="clear" w:color="auto" w:fill="auto"/>
            <w:hideMark/>
          </w:tcPr>
          <w:p w:rsidR="003E0675" w:rsidRPr="003E0675" w:rsidRDefault="003E0675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Показатели результативности налоговых расходов по освобождению от уплаты налога и снижение налоговой базы не уменьшает доходы поселения, в связи отсутствием выпадающих расходов за 2019г.                                                                                   Вывод:  Налоговых расходов по освобождению от уплаты налога и снижение налоговой базы являются целесообразным, т.к</w:t>
            </w:r>
            <w:proofErr w:type="gramStart"/>
            <w:r w:rsidRPr="003E0675">
              <w:rPr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3E0675">
              <w:rPr>
                <w:color w:val="000000"/>
                <w:sz w:val="16"/>
                <w:szCs w:val="16"/>
                <w:lang w:eastAsia="ru-RU"/>
              </w:rPr>
              <w:t xml:space="preserve">беспечивают дополнительный резерв для повышения эффективности деятельности органов местного самоуправления и учреждений бюджетной сферы, создают условия для функционирования и развития систем коммунальной инфраструктуры; оказывают социальную поддержку граждан.                                    </w:t>
            </w:r>
          </w:p>
        </w:tc>
      </w:tr>
    </w:tbl>
    <w:p w:rsidR="003E0675" w:rsidRPr="003E0675" w:rsidRDefault="003E0675" w:rsidP="003E0675">
      <w:pPr>
        <w:spacing w:after="120"/>
        <w:jc w:val="left"/>
        <w:rPr>
          <w:rFonts w:eastAsia="Times New Roman"/>
          <w:b/>
          <w:sz w:val="28"/>
          <w:szCs w:val="28"/>
          <w:lang w:eastAsia="ru-RU"/>
        </w:rPr>
      </w:pPr>
    </w:p>
    <w:p w:rsidR="003E0675" w:rsidRPr="003E0675" w:rsidRDefault="003E0675" w:rsidP="003E0675">
      <w:pPr>
        <w:spacing w:after="120"/>
        <w:jc w:val="left"/>
        <w:rPr>
          <w:rFonts w:eastAsia="Times New Roman"/>
          <w:b/>
          <w:sz w:val="28"/>
          <w:szCs w:val="28"/>
          <w:lang w:eastAsia="ru-RU"/>
        </w:rPr>
      </w:pPr>
    </w:p>
    <w:p w:rsidR="003E0675" w:rsidRPr="003E0675" w:rsidRDefault="003E0675" w:rsidP="003E0675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6"/>
          <w:szCs w:val="26"/>
          <w:lang w:eastAsia="ru-RU"/>
        </w:rPr>
      </w:pPr>
    </w:p>
    <w:p w:rsidR="003E0675" w:rsidRDefault="003E0675" w:rsidP="000A3716">
      <w:pPr>
        <w:pStyle w:val="ConsPlusNormal"/>
        <w:ind w:firstLine="540"/>
        <w:jc w:val="both"/>
        <w:rPr>
          <w:sz w:val="24"/>
          <w:szCs w:val="24"/>
        </w:rPr>
      </w:pPr>
    </w:p>
    <w:p w:rsidR="003E0675" w:rsidRDefault="003E0675" w:rsidP="000A3716">
      <w:pPr>
        <w:pStyle w:val="ConsPlusNormal"/>
        <w:ind w:firstLine="540"/>
        <w:jc w:val="both"/>
        <w:rPr>
          <w:sz w:val="24"/>
          <w:szCs w:val="24"/>
        </w:rPr>
      </w:pPr>
    </w:p>
    <w:sectPr w:rsidR="003E0675" w:rsidSect="00265C4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08" w:rsidRDefault="006C6308" w:rsidP="003E0675">
      <w:pPr>
        <w:spacing w:after="0"/>
      </w:pPr>
      <w:r>
        <w:separator/>
      </w:r>
    </w:p>
  </w:endnote>
  <w:endnote w:type="continuationSeparator" w:id="1">
    <w:p w:rsidR="006C6308" w:rsidRDefault="006C6308" w:rsidP="003E06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08" w:rsidRDefault="006C6308" w:rsidP="003E0675">
      <w:pPr>
        <w:spacing w:after="0"/>
      </w:pPr>
      <w:r>
        <w:separator/>
      </w:r>
    </w:p>
  </w:footnote>
  <w:footnote w:type="continuationSeparator" w:id="1">
    <w:p w:rsidR="006C6308" w:rsidRDefault="006C6308" w:rsidP="003E067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17B"/>
    <w:multiLevelType w:val="hybridMultilevel"/>
    <w:tmpl w:val="36B2B4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47377"/>
    <w:multiLevelType w:val="hybridMultilevel"/>
    <w:tmpl w:val="3786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B4A1C"/>
    <w:multiLevelType w:val="hybridMultilevel"/>
    <w:tmpl w:val="D11C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01BCB"/>
    <w:multiLevelType w:val="hybridMultilevel"/>
    <w:tmpl w:val="C43E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E44"/>
    <w:rsid w:val="00001A15"/>
    <w:rsid w:val="00035BA8"/>
    <w:rsid w:val="00065E5F"/>
    <w:rsid w:val="00071EC3"/>
    <w:rsid w:val="000A1D52"/>
    <w:rsid w:val="000A3716"/>
    <w:rsid w:val="000A688E"/>
    <w:rsid w:val="000B1B33"/>
    <w:rsid w:val="000B610C"/>
    <w:rsid w:val="00130F31"/>
    <w:rsid w:val="001376AC"/>
    <w:rsid w:val="00145B45"/>
    <w:rsid w:val="001C01D0"/>
    <w:rsid w:val="001E2B7C"/>
    <w:rsid w:val="001F0954"/>
    <w:rsid w:val="001F4E44"/>
    <w:rsid w:val="0022175A"/>
    <w:rsid w:val="002246C4"/>
    <w:rsid w:val="00225209"/>
    <w:rsid w:val="00230C3F"/>
    <w:rsid w:val="00254A32"/>
    <w:rsid w:val="00265C41"/>
    <w:rsid w:val="002674E2"/>
    <w:rsid w:val="002B2EA7"/>
    <w:rsid w:val="002D3976"/>
    <w:rsid w:val="002D678E"/>
    <w:rsid w:val="002E40BB"/>
    <w:rsid w:val="00300440"/>
    <w:rsid w:val="00300BB8"/>
    <w:rsid w:val="00311FA5"/>
    <w:rsid w:val="00320764"/>
    <w:rsid w:val="00322A63"/>
    <w:rsid w:val="00345998"/>
    <w:rsid w:val="003554CE"/>
    <w:rsid w:val="0036229F"/>
    <w:rsid w:val="003A0AED"/>
    <w:rsid w:val="003A4D53"/>
    <w:rsid w:val="003E0675"/>
    <w:rsid w:val="003E0AAE"/>
    <w:rsid w:val="003F3C18"/>
    <w:rsid w:val="0040663A"/>
    <w:rsid w:val="00457C15"/>
    <w:rsid w:val="00460A0A"/>
    <w:rsid w:val="00474F4C"/>
    <w:rsid w:val="004B13A1"/>
    <w:rsid w:val="004B1A97"/>
    <w:rsid w:val="0050109D"/>
    <w:rsid w:val="00532614"/>
    <w:rsid w:val="0055599C"/>
    <w:rsid w:val="005A0907"/>
    <w:rsid w:val="005F0B3A"/>
    <w:rsid w:val="006255FB"/>
    <w:rsid w:val="0062675D"/>
    <w:rsid w:val="00632C37"/>
    <w:rsid w:val="006954EE"/>
    <w:rsid w:val="006C6308"/>
    <w:rsid w:val="00704397"/>
    <w:rsid w:val="00711E18"/>
    <w:rsid w:val="00723121"/>
    <w:rsid w:val="007257C4"/>
    <w:rsid w:val="007352D2"/>
    <w:rsid w:val="00752FE4"/>
    <w:rsid w:val="00781B2D"/>
    <w:rsid w:val="00796683"/>
    <w:rsid w:val="007B1CD3"/>
    <w:rsid w:val="007D427B"/>
    <w:rsid w:val="007D6D23"/>
    <w:rsid w:val="00816E2A"/>
    <w:rsid w:val="008301EF"/>
    <w:rsid w:val="008539ED"/>
    <w:rsid w:val="008A4638"/>
    <w:rsid w:val="008D1BA8"/>
    <w:rsid w:val="008D6A88"/>
    <w:rsid w:val="008F00D4"/>
    <w:rsid w:val="00915420"/>
    <w:rsid w:val="00915518"/>
    <w:rsid w:val="0093122E"/>
    <w:rsid w:val="00933A6C"/>
    <w:rsid w:val="0096439B"/>
    <w:rsid w:val="00975DB0"/>
    <w:rsid w:val="0098230D"/>
    <w:rsid w:val="009869C9"/>
    <w:rsid w:val="009A5D19"/>
    <w:rsid w:val="009B2C7A"/>
    <w:rsid w:val="00A0746B"/>
    <w:rsid w:val="00A32371"/>
    <w:rsid w:val="00A36B14"/>
    <w:rsid w:val="00A43588"/>
    <w:rsid w:val="00A44BCA"/>
    <w:rsid w:val="00A553DE"/>
    <w:rsid w:val="00A806F0"/>
    <w:rsid w:val="00A843F5"/>
    <w:rsid w:val="00A91979"/>
    <w:rsid w:val="00B255E5"/>
    <w:rsid w:val="00B4367B"/>
    <w:rsid w:val="00BA613F"/>
    <w:rsid w:val="00BC6849"/>
    <w:rsid w:val="00BD621C"/>
    <w:rsid w:val="00C16A32"/>
    <w:rsid w:val="00C2304F"/>
    <w:rsid w:val="00C54BA9"/>
    <w:rsid w:val="00C558F9"/>
    <w:rsid w:val="00C6179C"/>
    <w:rsid w:val="00C647B7"/>
    <w:rsid w:val="00CE0786"/>
    <w:rsid w:val="00D150EF"/>
    <w:rsid w:val="00D17A62"/>
    <w:rsid w:val="00D21124"/>
    <w:rsid w:val="00D3537A"/>
    <w:rsid w:val="00D5087B"/>
    <w:rsid w:val="00D821BD"/>
    <w:rsid w:val="00D840F5"/>
    <w:rsid w:val="00D86BCB"/>
    <w:rsid w:val="00D95D9C"/>
    <w:rsid w:val="00DA7DE5"/>
    <w:rsid w:val="00DB0D48"/>
    <w:rsid w:val="00DB5C05"/>
    <w:rsid w:val="00DB60F1"/>
    <w:rsid w:val="00E07869"/>
    <w:rsid w:val="00E309C9"/>
    <w:rsid w:val="00E45B2D"/>
    <w:rsid w:val="00E5498B"/>
    <w:rsid w:val="00E6060C"/>
    <w:rsid w:val="00E75653"/>
    <w:rsid w:val="00E94196"/>
    <w:rsid w:val="00ED7A8F"/>
    <w:rsid w:val="00F60578"/>
    <w:rsid w:val="00F83EBB"/>
    <w:rsid w:val="00F84D98"/>
    <w:rsid w:val="00F905D7"/>
    <w:rsid w:val="00FC6630"/>
    <w:rsid w:val="00FF48EB"/>
    <w:rsid w:val="00FF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CA"/>
    <w:pPr>
      <w:spacing w:after="20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44"/>
    <w:pPr>
      <w:ind w:left="720"/>
      <w:contextualSpacing/>
    </w:pPr>
  </w:style>
  <w:style w:type="paragraph" w:styleId="a4">
    <w:name w:val="No Spacing"/>
    <w:uiPriority w:val="1"/>
    <w:qFormat/>
    <w:rsid w:val="00F905D7"/>
    <w:pPr>
      <w:jc w:val="both"/>
    </w:pPr>
    <w:rPr>
      <w:sz w:val="24"/>
      <w:szCs w:val="24"/>
      <w:lang w:eastAsia="en-US"/>
    </w:rPr>
  </w:style>
  <w:style w:type="table" w:styleId="a5">
    <w:name w:val="Table Grid"/>
    <w:basedOn w:val="a1"/>
    <w:uiPriority w:val="59"/>
    <w:rsid w:val="008D1B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3716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6">
    <w:name w:val="header"/>
    <w:basedOn w:val="a"/>
    <w:link w:val="a7"/>
    <w:uiPriority w:val="99"/>
    <w:unhideWhenUsed/>
    <w:rsid w:val="003E067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E0675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3E067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E067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4A3C-E6F8-43F9-8B25-8C5E67F6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Кобрино</dc:creator>
  <cp:lastModifiedBy>79823810666</cp:lastModifiedBy>
  <cp:revision>2</cp:revision>
  <cp:lastPrinted>2022-01-18T13:42:00Z</cp:lastPrinted>
  <dcterms:created xsi:type="dcterms:W3CDTF">2022-01-18T13:43:00Z</dcterms:created>
  <dcterms:modified xsi:type="dcterms:W3CDTF">2022-01-18T13:43:00Z</dcterms:modified>
</cp:coreProperties>
</file>